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E4" w:rsidRDefault="00793A09" w:rsidP="00F221E4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4124934E" wp14:editId="3333E76F">
            <wp:extent cx="9490008" cy="687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475" cy="68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E4" w:rsidRDefault="00F221E4" w:rsidP="00F221E4">
      <w:pPr>
        <w:rPr>
          <w:b/>
          <w:bCs/>
        </w:rPr>
      </w:pPr>
    </w:p>
    <w:p w:rsidR="00F221E4" w:rsidRDefault="00F221E4" w:rsidP="00F221E4">
      <w:pPr>
        <w:rPr>
          <w:b/>
          <w:bCs/>
        </w:rPr>
      </w:pPr>
    </w:p>
    <w:p w:rsidR="00F221E4" w:rsidRDefault="00F221E4" w:rsidP="00F221E4">
      <w:pPr>
        <w:rPr>
          <w:b/>
          <w:bCs/>
        </w:rPr>
      </w:pPr>
    </w:p>
    <w:p w:rsidR="00F221E4" w:rsidRDefault="00F221E4" w:rsidP="00F221E4">
      <w:pPr>
        <w:rPr>
          <w:b/>
          <w:bCs/>
        </w:rPr>
      </w:pPr>
    </w:p>
    <w:p w:rsidR="00F221E4" w:rsidRPr="00C42946" w:rsidRDefault="00F221E4" w:rsidP="00F221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946">
        <w:rPr>
          <w:rFonts w:ascii="Times New Roman" w:hAnsi="Times New Roman" w:cs="Times New Roman"/>
          <w:b/>
          <w:bCs/>
          <w:sz w:val="28"/>
          <w:szCs w:val="28"/>
        </w:rPr>
        <w:t>Сводные данные по бюджету времени (в неделях)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14"/>
        <w:gridCol w:w="1182"/>
        <w:gridCol w:w="2850"/>
        <w:gridCol w:w="1790"/>
        <w:gridCol w:w="1848"/>
        <w:gridCol w:w="1935"/>
        <w:gridCol w:w="1280"/>
        <w:gridCol w:w="1013"/>
      </w:tblGrid>
      <w:tr w:rsidR="00F221E4" w:rsidRPr="00C42946" w:rsidTr="008E239F">
        <w:trPr>
          <w:trHeight w:val="360"/>
          <w:jc w:val="center"/>
        </w:trPr>
        <w:tc>
          <w:tcPr>
            <w:tcW w:w="884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4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4640" w:type="dxa"/>
            <w:gridSpan w:val="2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35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1013" w:type="dxa"/>
            <w:vMerge w:val="restart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Всего (по курсам)</w:t>
            </w:r>
          </w:p>
        </w:tc>
      </w:tr>
      <w:tr w:rsidR="00F221E4" w:rsidRPr="00C42946" w:rsidTr="008E239F">
        <w:trPr>
          <w:trHeight w:val="216"/>
          <w:jc w:val="center"/>
        </w:trPr>
        <w:tc>
          <w:tcPr>
            <w:tcW w:w="884" w:type="dxa"/>
            <w:vMerge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4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2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42946">
              <w:rPr>
                <w:rFonts w:ascii="Times New Roman" w:hAnsi="Times New Roman" w:cs="Times New Roman"/>
                <w:bCs/>
                <w:i/>
              </w:rPr>
              <w:t>(для СПО)</w:t>
            </w:r>
          </w:p>
        </w:tc>
        <w:tc>
          <w:tcPr>
            <w:tcW w:w="1848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vAlign w:val="center"/>
          </w:tcPr>
          <w:p w:rsidR="00F221E4" w:rsidRPr="00C42946" w:rsidRDefault="00F221E4" w:rsidP="008E23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1E4" w:rsidRPr="00C42946" w:rsidTr="008E239F">
        <w:trPr>
          <w:trHeight w:val="360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4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82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5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8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35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80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13" w:type="dxa"/>
            <w:vAlign w:val="center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94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F221E4" w:rsidRPr="00C42946" w:rsidTr="008E239F">
        <w:trPr>
          <w:trHeight w:val="382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82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850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42946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221E4" w:rsidRPr="00C42946" w:rsidTr="008E239F">
        <w:trPr>
          <w:trHeight w:val="360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F43815" w:rsidRDefault="00F221E4" w:rsidP="009E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3</w:t>
            </w:r>
            <w:r w:rsidR="009E051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82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50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8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221E4" w:rsidRPr="00C42946" w:rsidTr="008E239F">
        <w:trPr>
          <w:trHeight w:val="765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III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F43815" w:rsidRDefault="009E051D" w:rsidP="00A32E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82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0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8" w:type="dxa"/>
          </w:tcPr>
          <w:p w:rsidR="00F221E4" w:rsidRPr="00F43815" w:rsidRDefault="00A32E1B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F221E4" w:rsidRPr="00C42946" w:rsidTr="008E239F">
        <w:trPr>
          <w:trHeight w:val="742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946">
              <w:rPr>
                <w:rFonts w:ascii="Times New Roman" w:hAnsi="Times New Roman" w:cs="Times New Roman"/>
                <w:lang w:val="en-US"/>
              </w:rPr>
              <w:t>IV</w:t>
            </w:r>
            <w:r w:rsidRPr="00C4294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414" w:type="dxa"/>
          </w:tcPr>
          <w:p w:rsidR="00F221E4" w:rsidRPr="00F43815" w:rsidRDefault="00A32E1B" w:rsidP="009E05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9E05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2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50" w:type="dxa"/>
          </w:tcPr>
          <w:p w:rsidR="00F221E4" w:rsidRPr="00F43815" w:rsidRDefault="009E051D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F221E4" w:rsidRPr="00F43815" w:rsidRDefault="00A32E1B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F221E4" w:rsidRPr="00C42946" w:rsidTr="008E239F">
        <w:trPr>
          <w:trHeight w:val="382"/>
          <w:jc w:val="center"/>
        </w:trPr>
        <w:tc>
          <w:tcPr>
            <w:tcW w:w="884" w:type="dxa"/>
          </w:tcPr>
          <w:p w:rsidR="00F221E4" w:rsidRPr="00C42946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294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4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182" w:type="dxa"/>
          </w:tcPr>
          <w:p w:rsidR="00F221E4" w:rsidRPr="00F43815" w:rsidRDefault="00A32E1B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5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9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8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35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80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13" w:type="dxa"/>
          </w:tcPr>
          <w:p w:rsidR="00F221E4" w:rsidRPr="00F43815" w:rsidRDefault="00F221E4" w:rsidP="008E23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3815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F221E4" w:rsidRDefault="00F221E4" w:rsidP="00F221E4"/>
    <w:p w:rsidR="008E239F" w:rsidRDefault="008E239F"/>
    <w:p w:rsidR="00F221E4" w:rsidRDefault="00F221E4"/>
    <w:p w:rsidR="00F221E4" w:rsidRDefault="00F221E4"/>
    <w:p w:rsidR="00F221E4" w:rsidRDefault="00F221E4"/>
    <w:p w:rsidR="00F221E4" w:rsidRDefault="00F221E4" w:rsidP="00F221E4">
      <w:pPr>
        <w:pStyle w:val="a4"/>
        <w:numPr>
          <w:ilvl w:val="3"/>
          <w:numId w:val="1"/>
        </w:numPr>
        <w:spacing w:after="0" w:line="0" w:lineRule="atLeast"/>
        <w:ind w:left="1134" w:firstLine="0"/>
        <w:jc w:val="lef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0" w:name="_GoBack"/>
      <w:bookmarkEnd w:id="0"/>
      <w:r w:rsidRPr="00D3017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 xml:space="preserve">План учебного процесса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42946">
        <w:rPr>
          <w:rFonts w:ascii="Times New Roman" w:hAnsi="Times New Roman" w:cs="Times New Roman"/>
          <w:b/>
          <w:bCs/>
          <w:sz w:val="28"/>
          <w:szCs w:val="28"/>
        </w:rPr>
        <w:t>.02.1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42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410"/>
        <w:gridCol w:w="567"/>
        <w:gridCol w:w="709"/>
        <w:gridCol w:w="567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709"/>
      </w:tblGrid>
      <w:tr w:rsidR="00F221E4" w:rsidRPr="00D30178" w:rsidTr="00414F90">
        <w:trPr>
          <w:cantSplit/>
          <w:trHeight w:val="570"/>
        </w:trPr>
        <w:tc>
          <w:tcPr>
            <w:tcW w:w="1560" w:type="dxa"/>
            <w:gridSpan w:val="2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Наименование циклов, дисциплин,</w:t>
            </w:r>
          </w:p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ru-RU"/>
              </w:rPr>
              <w:t>профессиональных модулей, МДК,</w:t>
            </w:r>
          </w:p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88"/>
                <w:sz w:val="20"/>
                <w:szCs w:val="20"/>
                <w:lang w:eastAsia="ru-RU"/>
              </w:rPr>
              <w:t>практик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обязательной нагрузки</w:t>
            </w:r>
          </w:p>
        </w:tc>
        <w:tc>
          <w:tcPr>
            <w:tcW w:w="5103" w:type="dxa"/>
            <w:gridSpan w:val="8"/>
            <w:vMerge w:val="restart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961" w:type="dxa"/>
            <w:gridSpan w:val="8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учебной нагрузки по курсам и семестрам (час, в семестр)</w:t>
            </w:r>
          </w:p>
        </w:tc>
      </w:tr>
      <w:tr w:rsidR="00F221E4" w:rsidRPr="00D30178" w:rsidTr="00096F37">
        <w:trPr>
          <w:cantSplit/>
          <w:trHeight w:val="570"/>
        </w:trPr>
        <w:tc>
          <w:tcPr>
            <w:tcW w:w="1560" w:type="dxa"/>
            <w:gridSpan w:val="2"/>
            <w:vMerge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8"/>
            <w:vMerge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курс</w:t>
            </w:r>
          </w:p>
        </w:tc>
      </w:tr>
      <w:tr w:rsidR="00BC41B4" w:rsidRPr="00D30178" w:rsidTr="006749B2">
        <w:tc>
          <w:tcPr>
            <w:tcW w:w="1560" w:type="dxa"/>
            <w:gridSpan w:val="2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bottom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w w:val="91"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сем.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14F90" w:rsidRPr="00D30178" w:rsidTr="006749B2">
        <w:trPr>
          <w:trHeight w:val="322"/>
        </w:trPr>
        <w:tc>
          <w:tcPr>
            <w:tcW w:w="1560" w:type="dxa"/>
            <w:gridSpan w:val="2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учебным дисциплинам и МДК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производственной и учебной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F90" w:rsidRPr="00D30178" w:rsidTr="006749B2">
        <w:trPr>
          <w:trHeight w:val="2829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1E4" w:rsidRPr="00D30178" w:rsidRDefault="00F221E4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курсовых работ</w:t>
            </w:r>
          </w:p>
          <w:p w:rsidR="00F221E4" w:rsidRPr="00D30178" w:rsidRDefault="00F221E4" w:rsidP="008E239F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(проектов)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F90" w:rsidRPr="00D30178" w:rsidTr="006749B2">
        <w:tc>
          <w:tcPr>
            <w:tcW w:w="1560" w:type="dxa"/>
            <w:gridSpan w:val="2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221E4" w:rsidRPr="00D30178" w:rsidRDefault="00F221E4" w:rsidP="008E23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C971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C9711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1404</w:t>
            </w:r>
          </w:p>
        </w:tc>
        <w:tc>
          <w:tcPr>
            <w:tcW w:w="567" w:type="dxa"/>
            <w:shd w:val="clear" w:color="auto" w:fill="auto"/>
          </w:tcPr>
          <w:p w:rsidR="00F221E4" w:rsidRPr="005423F7" w:rsidRDefault="00853B1C" w:rsidP="005423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694</w:t>
            </w:r>
          </w:p>
        </w:tc>
        <w:tc>
          <w:tcPr>
            <w:tcW w:w="709" w:type="dxa"/>
            <w:shd w:val="clear" w:color="auto" w:fill="auto"/>
          </w:tcPr>
          <w:p w:rsidR="00F221E4" w:rsidRPr="00853B1C" w:rsidRDefault="00853B1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lang w:eastAsia="ru-RU"/>
              </w:rPr>
              <w:t>710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B71BF9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BF9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F221E4" w:rsidRPr="00B71BF9" w:rsidRDefault="00B71BF9" w:rsidP="00E300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1BF9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  <w:gridCol w:w="236"/>
            </w:tblGrid>
            <w:tr w:rsidR="00F221E4" w:rsidRPr="00390C60" w:rsidTr="008E239F">
              <w:trPr>
                <w:trHeight w:val="88"/>
              </w:trPr>
              <w:tc>
                <w:tcPr>
                  <w:tcW w:w="516" w:type="dxa"/>
                </w:tcPr>
                <w:p w:rsidR="00F221E4" w:rsidRPr="00390C60" w:rsidRDefault="00F221E4" w:rsidP="00414F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390C6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="00414F90" w:rsidRPr="00390C6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Pr="00390C60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76 </w:t>
                  </w:r>
                </w:p>
              </w:tc>
              <w:tc>
                <w:tcPr>
                  <w:tcW w:w="222" w:type="dxa"/>
                </w:tcPr>
                <w:p w:rsidR="00F221E4" w:rsidRPr="00390C60" w:rsidRDefault="00F221E4" w:rsidP="008E2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21E4" w:rsidRPr="00414F90" w:rsidRDefault="00F221E4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Базовые дисциплины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976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1114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21E4" w:rsidRPr="00390C60" w:rsidRDefault="008E3DBF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950</w:t>
            </w:r>
          </w:p>
        </w:tc>
        <w:tc>
          <w:tcPr>
            <w:tcW w:w="567" w:type="dxa"/>
            <w:shd w:val="clear" w:color="auto" w:fill="auto"/>
          </w:tcPr>
          <w:p w:rsidR="00F221E4" w:rsidRPr="005423F7" w:rsidRDefault="005423F7" w:rsidP="00E767F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767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21E4" w:rsidRPr="00853B1C" w:rsidRDefault="005423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lang w:eastAsia="ru-RU"/>
              </w:rPr>
              <w:t>432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E30019" w:rsidRDefault="00B71BF9" w:rsidP="00E3001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221E4" w:rsidRPr="00E30019" w:rsidRDefault="00B71BF9" w:rsidP="00E3001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F221E4" w:rsidP="008B7F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8B7FC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8B7FC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532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rPr>
          <w:trHeight w:val="473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F221E4" w:rsidRPr="00A32E1B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221E4" w:rsidRPr="00414F90" w:rsidRDefault="00F221E4" w:rsidP="008E239F">
            <w:pPr>
              <w:spacing w:after="0"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gram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221E4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E30019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0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221E4" w:rsidRPr="00E30019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00"/>
          </w:tcPr>
          <w:p w:rsidR="00F221E4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221E4"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21E4" w:rsidRPr="00390C60" w:rsidRDefault="00F221E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682ABE" w:rsidRPr="00A32E1B" w:rsidRDefault="00682ABE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82ABE" w:rsidRPr="00414F90" w:rsidRDefault="00682ABE" w:rsidP="008E239F">
            <w:pPr>
              <w:spacing w:after="0" w:line="21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F9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B42D27" w:rsidP="00BD65D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82AB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682ABE" w:rsidRPr="00390C60" w:rsidRDefault="00682AB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82ABE" w:rsidRPr="00390C60" w:rsidRDefault="00682AB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82ABE" w:rsidRPr="00390C60" w:rsidRDefault="00682AB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414F9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4F9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B42D2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r w:rsidR="00B42D27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414F9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14F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37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E767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65D9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ОДБ.07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ОДБ.12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5423F7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5423F7" w:rsidRDefault="0027269E" w:rsidP="00682A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F7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5423F7" w:rsidRDefault="005423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5423F7" w:rsidRDefault="005423F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23F7">
              <w:rPr>
                <w:rFonts w:ascii="Times New Roman" w:eastAsia="Times New Roman" w:hAnsi="Times New Roman" w:cs="Times New Roman"/>
                <w:b/>
                <w:lang w:eastAsia="ru-RU"/>
              </w:rPr>
              <w:t>278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A32E1B" w:rsidP="00B71BF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71BF9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0C60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0C60"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B71B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71BF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B7FC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D65D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ОДП.15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269E" w:rsidRPr="00A32E1B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B7FC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-/э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4C642C" w:rsidP="00B71BF9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1B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139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B139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69E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7269E" w:rsidRPr="00390C60" w:rsidRDefault="0027269E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390C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7269E" w:rsidRPr="00390C60" w:rsidRDefault="0027269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bottom"/>
          </w:tcPr>
          <w:p w:rsidR="005C75CB" w:rsidRPr="00A32E1B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C75CB" w:rsidRPr="00A32E1B" w:rsidRDefault="005C75CB" w:rsidP="008E239F">
            <w:pPr>
              <w:spacing w:after="0" w:line="221" w:lineRule="exac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Общий гуманитарный и социально-</w:t>
            </w: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экономический цикл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EE0609" w:rsidP="00C971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9711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112</w:t>
            </w: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21BD"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2721BD" w:rsidP="00B139C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3F79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21BD"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2721BD" w:rsidP="00B139C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F79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721BD"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75CB" w:rsidRPr="00A32E1B" w:rsidRDefault="005C75CB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2721B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C75CB" w:rsidRPr="00390C60" w:rsidRDefault="00EF3F7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EF3F7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C75CB" w:rsidRPr="00390C60" w:rsidRDefault="005C75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75CB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14F90" w:rsidRPr="00D30178" w:rsidTr="00B97225">
        <w:tc>
          <w:tcPr>
            <w:tcW w:w="1560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,з,з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414F90" w:rsidRPr="00D30178" w:rsidTr="00B97225">
        <w:tc>
          <w:tcPr>
            <w:tcW w:w="3970" w:type="dxa"/>
            <w:gridSpan w:val="3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390C6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716AA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611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EA5B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611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C97110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1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2238</w:t>
            </w:r>
          </w:p>
        </w:tc>
        <w:tc>
          <w:tcPr>
            <w:tcW w:w="567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178</w:t>
            </w:r>
          </w:p>
        </w:tc>
        <w:tc>
          <w:tcPr>
            <w:tcW w:w="708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2060</w:t>
            </w:r>
          </w:p>
        </w:tc>
        <w:tc>
          <w:tcPr>
            <w:tcW w:w="567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978</w:t>
            </w:r>
          </w:p>
        </w:tc>
        <w:tc>
          <w:tcPr>
            <w:tcW w:w="709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1082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B25A12" w:rsidP="00B25A1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358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172</w:t>
            </w:r>
          </w:p>
        </w:tc>
        <w:tc>
          <w:tcPr>
            <w:tcW w:w="709" w:type="dxa"/>
            <w:shd w:val="clear" w:color="auto" w:fill="auto"/>
          </w:tcPr>
          <w:p w:rsidR="00414F90" w:rsidRPr="00DF756B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56B">
              <w:rPr>
                <w:rFonts w:ascii="Times New Roman" w:eastAsia="Times New Roman" w:hAnsi="Times New Roman" w:cs="Times New Roman"/>
                <w:b/>
                <w:lang w:eastAsia="ru-RU"/>
              </w:rPr>
              <w:t>270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2721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376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B25A12" w:rsidP="00B25A1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268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553F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53FB7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</w:t>
            </w:r>
          </w:p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D2544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D2544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</w:t>
            </w:r>
          </w:p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r w:rsidR="00414F90" w:rsidRPr="001A6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ОП.08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5146C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5146C8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EA5B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электроники и </w:t>
            </w:r>
            <w:proofErr w:type="spellStart"/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5146C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r w:rsidR="005146C8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2961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716AA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16AAB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553FB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3FB7" w:rsidRPr="00390C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D25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D25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D252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A32E1B" w:rsidRDefault="00414F90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414F90" w:rsidRPr="00A32E1B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14F90" w:rsidRPr="00BC41B4" w:rsidRDefault="00414F90" w:rsidP="008E239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1486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BC41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1380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674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706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414F90" w:rsidRPr="00563AED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53FB7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218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560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53FB7" w:rsidP="00DF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F756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A63A65" w:rsidP="00DF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DF756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-/-/-/-/-/-/-/</w:t>
            </w:r>
            <w:r w:rsidR="00414F9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970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896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406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490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414F90" w:rsidRPr="00B71BF9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14F90" w:rsidRPr="00B71BF9" w:rsidRDefault="00B71BF9" w:rsidP="00563A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63AE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53FB7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B04499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A63A65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390C6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3F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553FB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0C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553FB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90C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01.02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2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567" w:type="dxa"/>
            <w:shd w:val="clear" w:color="auto" w:fill="auto"/>
          </w:tcPr>
          <w:p w:rsidR="00414F9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  <w:p w:rsidR="00E30019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6958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2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и электромеханическое оборудование 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r w:rsidR="00414F90" w:rsidRPr="00390C60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B71BF9">
              <w:rPr>
                <w:rFonts w:ascii="Times New Roman" w:eastAsia="Times New Roman" w:hAnsi="Times New Roman" w:cs="Times New Roman"/>
                <w:lang w:eastAsia="ru-RU"/>
              </w:rPr>
              <w:t xml:space="preserve"> курсовая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6958A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EF286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EF286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B25A1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714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контроль качества  электрического и электромеханического оборудования</w:t>
            </w:r>
          </w:p>
        </w:tc>
        <w:tc>
          <w:tcPr>
            <w:tcW w:w="567" w:type="dxa"/>
            <w:shd w:val="clear" w:color="auto" w:fill="auto"/>
          </w:tcPr>
          <w:p w:rsidR="00414F9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  <w:p w:rsidR="00B71BF9" w:rsidRPr="00390C60" w:rsidRDefault="00B71BF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курсовая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9520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D237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DF756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D237D" w:rsidRPr="00390C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rPr>
          <w:trHeight w:val="321"/>
        </w:trPr>
        <w:tc>
          <w:tcPr>
            <w:tcW w:w="1418" w:type="dxa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B97225" w:rsidRDefault="00414F90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B97225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14F90" w:rsidRPr="00A32E1B" w:rsidRDefault="00414F90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сервисного </w:t>
            </w: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обслуживания бытовых машин и приборов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-/-/-/-/-/</w:t>
            </w:r>
            <w:r w:rsidR="00414F90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4F90" w:rsidRPr="00390C60" w:rsidRDefault="00414F90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14F90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14F90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14F90" w:rsidRPr="00390C60" w:rsidRDefault="00414F90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02.01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FA17B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9E051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9E051D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096F37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1A66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-/-/-/-/-/</w:t>
            </w:r>
            <w:r w:rsidR="009E051D"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6958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6749B2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8E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структурного подразделения (электромеханической службы горного предприятия)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r w:rsidR="009E051D" w:rsidRPr="00390C60">
              <w:rPr>
                <w:rFonts w:ascii="Times New Roman" w:eastAsia="Times New Roman" w:hAnsi="Times New Roman" w:cs="Times New Roman"/>
                <w:lang w:eastAsia="ru-RU"/>
              </w:rPr>
              <w:t>курсовая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70644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6749B2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6749B2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49B2" w:rsidRPr="00390C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9620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20C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9620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20C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A32E1B" w:rsidRDefault="009E051D" w:rsidP="008706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A32E1B" w:rsidRDefault="009E051D" w:rsidP="008706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4329836"/>
            <w:r w:rsidRPr="00A32E1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bookmarkEnd w:id="1"/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-/-/-/-/-/-/-/э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390C6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E3001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563AE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</w:tcPr>
          <w:p w:rsidR="009E051D" w:rsidRPr="00A32E1B" w:rsidRDefault="009E051D" w:rsidP="0083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E1B"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051D" w:rsidRPr="00A32E1B" w:rsidRDefault="009E051D" w:rsidP="0067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B4">
              <w:rPr>
                <w:rFonts w:ascii="Times New Roman" w:hAnsi="Times New Roman" w:cs="Times New Roman"/>
                <w:sz w:val="24"/>
                <w:szCs w:val="24"/>
              </w:rPr>
              <w:t>Слесарь-электрик  по ремонту электрооборудования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1A66D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-/-/-/-/-/-/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16AAB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  <w:p w:rsidR="009E051D" w:rsidRPr="00B97225" w:rsidRDefault="00716AAB" w:rsidP="0032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(слесарная в мастерских)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716AA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6749B2" w:rsidRPr="00D30178" w:rsidTr="00B97225">
        <w:tc>
          <w:tcPr>
            <w:tcW w:w="1418" w:type="dxa"/>
            <w:shd w:val="clear" w:color="auto" w:fill="auto"/>
            <w:vAlign w:val="center"/>
          </w:tcPr>
          <w:p w:rsidR="009E051D" w:rsidRPr="00B97225" w:rsidRDefault="009E051D" w:rsidP="008E23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E051D" w:rsidRPr="00B97225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-/-/-/-/-/-/</w:t>
            </w:r>
            <w:proofErr w:type="spellStart"/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B97225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B97225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2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9E051D" w:rsidRPr="00D30178" w:rsidTr="00B97225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A32E1B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85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обучения по циклам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563AED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4336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204</w:t>
            </w:r>
          </w:p>
        </w:tc>
        <w:tc>
          <w:tcPr>
            <w:tcW w:w="708" w:type="dxa"/>
            <w:shd w:val="clear" w:color="auto" w:fill="auto"/>
          </w:tcPr>
          <w:p w:rsidR="009E051D" w:rsidRPr="00563AED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4132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5423F7" w:rsidP="0095201D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95201D"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E051D" w:rsidRPr="00563AED" w:rsidRDefault="0095201D" w:rsidP="00776FC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2282</w:t>
            </w:r>
          </w:p>
        </w:tc>
        <w:tc>
          <w:tcPr>
            <w:tcW w:w="709" w:type="dxa"/>
            <w:shd w:val="clear" w:color="auto" w:fill="auto"/>
          </w:tcPr>
          <w:p w:rsidR="009E051D" w:rsidRPr="00563AED" w:rsidRDefault="009520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9E051D" w:rsidRPr="00F0325F" w:rsidRDefault="009620C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0CA">
              <w:rPr>
                <w:rFonts w:ascii="Times New Roman" w:eastAsia="Times New Roman" w:hAnsi="Times New Roman" w:cs="Times New Roman"/>
                <w:b/>
                <w:lang w:eastAsia="ru-RU"/>
              </w:rPr>
              <w:t>972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E30019" w:rsidP="00563A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63AED"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E051D" w:rsidRPr="00563AED" w:rsidRDefault="00E30019" w:rsidP="00563AE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563AED" w:rsidRPr="00563AED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E051D" w:rsidRPr="00776FCC" w:rsidRDefault="00776FC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CC">
              <w:rPr>
                <w:rFonts w:ascii="Times New Roman" w:eastAsia="Times New Roman" w:hAnsi="Times New Roman" w:cs="Times New Roman"/>
                <w:b/>
                <w:lang w:eastAsia="ru-RU"/>
              </w:rPr>
              <w:t>576</w:t>
            </w:r>
          </w:p>
        </w:tc>
        <w:tc>
          <w:tcPr>
            <w:tcW w:w="567" w:type="dxa"/>
            <w:shd w:val="clear" w:color="auto" w:fill="auto"/>
          </w:tcPr>
          <w:p w:rsidR="009E051D" w:rsidRPr="00776FCC" w:rsidRDefault="00776FCC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FCC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576</w:t>
            </w:r>
          </w:p>
        </w:tc>
        <w:tc>
          <w:tcPr>
            <w:tcW w:w="708" w:type="dxa"/>
            <w:shd w:val="clear" w:color="auto" w:fill="auto"/>
          </w:tcPr>
          <w:p w:rsidR="009E051D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756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709" w:type="dxa"/>
            <w:shd w:val="clear" w:color="auto" w:fill="auto"/>
          </w:tcPr>
          <w:p w:rsidR="009E051D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684</w:t>
            </w:r>
          </w:p>
        </w:tc>
        <w:tc>
          <w:tcPr>
            <w:tcW w:w="567" w:type="dxa"/>
            <w:shd w:val="clear" w:color="auto" w:fill="auto"/>
          </w:tcPr>
          <w:p w:rsidR="009E051D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:rsidR="009E051D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374</w:t>
            </w:r>
          </w:p>
        </w:tc>
      </w:tr>
      <w:tr w:rsidR="00096F37" w:rsidRPr="00D30178" w:rsidTr="00B97225">
        <w:tc>
          <w:tcPr>
            <w:tcW w:w="3970" w:type="dxa"/>
            <w:gridSpan w:val="3"/>
            <w:shd w:val="clear" w:color="auto" w:fill="auto"/>
            <w:vAlign w:val="center"/>
          </w:tcPr>
          <w:p w:rsidR="00096F37" w:rsidRPr="00A32E1B" w:rsidRDefault="00096F37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с практикой</w:t>
            </w: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96F37" w:rsidRPr="00390C60" w:rsidRDefault="00096F3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uto"/>
          </w:tcPr>
          <w:p w:rsidR="00096F37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576</w:t>
            </w:r>
          </w:p>
        </w:tc>
        <w:tc>
          <w:tcPr>
            <w:tcW w:w="709" w:type="dxa"/>
            <w:shd w:val="clear" w:color="auto" w:fill="auto"/>
          </w:tcPr>
          <w:p w:rsidR="00096F37" w:rsidRPr="00390C60" w:rsidRDefault="00B0449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b/>
                <w:lang w:eastAsia="ru-RU"/>
              </w:rPr>
              <w:t>864</w:t>
            </w:r>
          </w:p>
        </w:tc>
        <w:tc>
          <w:tcPr>
            <w:tcW w:w="567" w:type="dxa"/>
            <w:shd w:val="clear" w:color="auto" w:fill="auto"/>
          </w:tcPr>
          <w:p w:rsidR="00096F37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096F37" w:rsidRPr="00854C34" w:rsidRDefault="00854C34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lang w:eastAsia="ru-RU"/>
              </w:rPr>
              <w:t>554</w:t>
            </w:r>
          </w:p>
        </w:tc>
      </w:tr>
      <w:tr w:rsidR="009E051D" w:rsidRPr="00D30178" w:rsidTr="006749B2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A32E1B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Факультативы по выбору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51D" w:rsidRPr="00D30178" w:rsidTr="006749B2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854C34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C60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390C60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51D" w:rsidRPr="00D30178" w:rsidTr="006749B2">
        <w:tc>
          <w:tcPr>
            <w:tcW w:w="3970" w:type="dxa"/>
            <w:gridSpan w:val="3"/>
            <w:shd w:val="clear" w:color="auto" w:fill="auto"/>
            <w:vAlign w:val="center"/>
          </w:tcPr>
          <w:p w:rsidR="009E051D" w:rsidRPr="00854C34" w:rsidRDefault="009E051D" w:rsidP="008E23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051D" w:rsidRPr="00A32E1B" w:rsidRDefault="009E051D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F6A" w:rsidRPr="00D30178" w:rsidTr="005146C8">
        <w:tc>
          <w:tcPr>
            <w:tcW w:w="5246" w:type="dxa"/>
            <w:gridSpan w:val="5"/>
            <w:vMerge w:val="restart"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E3F6A" w:rsidRPr="00A32E1B" w:rsidRDefault="002E3F6A" w:rsidP="002E3F6A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F6A" w:rsidRPr="00A32E1B" w:rsidRDefault="00FB242E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DC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DC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2E3F6A" w:rsidRPr="00323DCB" w:rsidRDefault="00323DCB" w:rsidP="009620C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20C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E3F6A" w:rsidRPr="00323DC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DC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323DCB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2E3F6A" w:rsidRPr="00A32E1B" w:rsidRDefault="005146C8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3F6A" w:rsidRPr="00D30178" w:rsidTr="005146C8">
        <w:tc>
          <w:tcPr>
            <w:tcW w:w="5246" w:type="dxa"/>
            <w:gridSpan w:val="5"/>
            <w:vMerge/>
            <w:shd w:val="clear" w:color="auto" w:fill="auto"/>
            <w:vAlign w:val="center"/>
          </w:tcPr>
          <w:p w:rsidR="002E3F6A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3F6A" w:rsidRPr="00A32E1B" w:rsidRDefault="002E3F6A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:rsidR="002E3F6A" w:rsidRPr="00D17BA2" w:rsidRDefault="002E3F6A" w:rsidP="002E3F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B42D27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E3F6A" w:rsidRPr="00A32E1B" w:rsidRDefault="005146C8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3F6A" w:rsidRPr="00A32E1B" w:rsidRDefault="00AB7F49" w:rsidP="008E23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221E4" w:rsidRDefault="00F221E4"/>
    <w:p w:rsidR="00FA70B3" w:rsidRDefault="00FA70B3" w:rsidP="00E96A0D">
      <w:pPr>
        <w:pStyle w:val="Default"/>
        <w:rPr>
          <w:b/>
          <w:bCs/>
          <w:sz w:val="20"/>
          <w:szCs w:val="20"/>
        </w:rPr>
      </w:pPr>
    </w:p>
    <w:p w:rsidR="00FA70B3" w:rsidRDefault="00FA70B3" w:rsidP="00E96A0D">
      <w:pPr>
        <w:pStyle w:val="Default"/>
        <w:rPr>
          <w:b/>
          <w:bCs/>
          <w:sz w:val="20"/>
          <w:szCs w:val="20"/>
        </w:rPr>
      </w:pPr>
    </w:p>
    <w:p w:rsidR="00E96A0D" w:rsidRDefault="00E96A0D" w:rsidP="00F0325F">
      <w:pPr>
        <w:pStyle w:val="Default"/>
        <w:numPr>
          <w:ilvl w:val="0"/>
          <w:numId w:val="2"/>
        </w:numPr>
        <w:rPr>
          <w:b/>
          <w:bCs/>
        </w:rPr>
      </w:pPr>
      <w:r w:rsidRPr="00FA70B3">
        <w:rPr>
          <w:b/>
          <w:bCs/>
        </w:rPr>
        <w:t xml:space="preserve">Пояснения к учебному плану </w:t>
      </w:r>
    </w:p>
    <w:p w:rsidR="00F0325F" w:rsidRPr="00F0325F" w:rsidRDefault="00F0325F" w:rsidP="00F0325F">
      <w:pPr>
        <w:pStyle w:val="Default"/>
        <w:ind w:left="568"/>
        <w:rPr>
          <w:b/>
        </w:rPr>
      </w:pPr>
      <w:r w:rsidRPr="00F0325F">
        <w:rPr>
          <w:b/>
        </w:rPr>
        <w:t>1.1. Нормативная база</w:t>
      </w:r>
    </w:p>
    <w:p w:rsidR="00F0325F" w:rsidRDefault="00E96A0D" w:rsidP="00E96A0D">
      <w:pPr>
        <w:pStyle w:val="Default"/>
      </w:pPr>
      <w:r w:rsidRPr="00FA70B3">
        <w:t xml:space="preserve">Настоящий учебный план образовательного учреждения среднего профессионального образования </w:t>
      </w:r>
      <w:r w:rsidR="00FA70B3">
        <w:t xml:space="preserve">краевого государственного бюджетного образовательного учреждения «Чегдомынский горно-технологический техникум» </w:t>
      </w:r>
      <w:r w:rsidRPr="00FA70B3">
        <w:t>разработан на основе</w:t>
      </w:r>
    </w:p>
    <w:p w:rsidR="00F0325F" w:rsidRDefault="00F0325F" w:rsidP="00E96A0D">
      <w:pPr>
        <w:pStyle w:val="Default"/>
      </w:pPr>
      <w:r>
        <w:t xml:space="preserve">- </w:t>
      </w:r>
      <w:r w:rsidR="00E96A0D" w:rsidRPr="00FA70B3">
        <w:t xml:space="preserve"> </w:t>
      </w:r>
      <w:r>
        <w:t>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1196  от 07.12.2017 г., зарегистрированного Министерством юстиции Российской Федерации 21.12.2017 (</w:t>
      </w:r>
      <w:proofErr w:type="gramStart"/>
      <w:r>
        <w:t>регистрационный</w:t>
      </w:r>
      <w:proofErr w:type="gramEnd"/>
      <w:r>
        <w:t xml:space="preserve"> №49356) 13.02.11 Техническая эксплуатация и обслуживание электрического и электромеханического оборудования (по отраслям);</w:t>
      </w:r>
      <w:r w:rsidRPr="00F0325F">
        <w:t xml:space="preserve"> </w:t>
      </w:r>
    </w:p>
    <w:p w:rsidR="00FA70B3" w:rsidRDefault="00F0325F" w:rsidP="00E96A0D">
      <w:pPr>
        <w:pStyle w:val="Default"/>
      </w:pPr>
      <w:r>
        <w:t>-Федерального закона Российской Федерации от 29 декабря 2012 г. № 273-ФЗ (ред. от 13.07.2015 г.) «Об образовании в Российской Федерации»;</w:t>
      </w:r>
    </w:p>
    <w:p w:rsidR="00FA70B3" w:rsidRDefault="00FA70B3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F0325F" w:rsidRPr="00E3256C" w:rsidRDefault="00F0325F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FA70B3" w:rsidRPr="00E3256C" w:rsidRDefault="00FA70B3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FA70B3" w:rsidRDefault="00FA70B3" w:rsidP="00FA70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Приказа Минобрнауки России от 18.04.2013 года № 291 «Об утверждении Положения о практике обучающихся, </w:t>
      </w:r>
      <w:proofErr w:type="gramStart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осваивающих</w:t>
      </w:r>
      <w:proofErr w:type="gramEnd"/>
      <w:r w:rsidRPr="00E3256C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  <w:r w:rsidR="00F0325F">
        <w:rPr>
          <w:rFonts w:ascii="Times New Roman" w:eastAsia="Lucida Sans Unicode" w:hAnsi="Times New Roman" w:cs="Times New Roman"/>
          <w:sz w:val="24"/>
          <w:szCs w:val="24"/>
          <w:lang w:eastAsia="ar-SA"/>
        </w:rPr>
        <w:t>;</w:t>
      </w:r>
    </w:p>
    <w:p w:rsidR="00F0325F" w:rsidRDefault="00F0325F" w:rsidP="00FA70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</w:t>
      </w:r>
      <w:r w:rsidR="005E713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</w:t>
      </w:r>
      <w:r w:rsidRPr="00F0325F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 от 14 июня 2013г. № 464, зарегистрированного Министерством юстиции (рег. № 29200 от 30.07.2013г.);</w:t>
      </w:r>
    </w:p>
    <w:p w:rsidR="005E713E" w:rsidRDefault="005E713E" w:rsidP="005E71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7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E713E">
        <w:rPr>
          <w:rFonts w:ascii="Times New Roman" w:hAnsi="Times New Roman" w:cs="Times New Roman"/>
          <w:bCs/>
          <w:sz w:val="24"/>
          <w:szCs w:val="24"/>
        </w:rPr>
        <w:t>римерн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5E713E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E713E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5E713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ы;</w:t>
      </w:r>
    </w:p>
    <w:p w:rsidR="005E713E" w:rsidRPr="005E713E" w:rsidRDefault="005E713E" w:rsidP="005E713E">
      <w:pPr>
        <w:numPr>
          <w:ilvl w:val="0"/>
          <w:numId w:val="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«17» сентября 2014 г № 646н (зарегистрирован Министерством юстиции Российской Федерации 8 октября 2014 г., регистрационный № 34265) «Об утверждении профессионального стандарта </w:t>
      </w:r>
      <w:r w:rsidRPr="005E7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40.048 </w:t>
      </w:r>
      <w:r w:rsidRPr="005E7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Слесарь-электрик», с изменениями, внесёнными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10E69" w:rsidRPr="00D10E69" w:rsidRDefault="00D10E69" w:rsidP="00D10E6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>Методически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ми </w:t>
      </w: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рекомендаци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ями  </w:t>
      </w: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>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</w:t>
      </w:r>
    </w:p>
    <w:p w:rsidR="005E713E" w:rsidRPr="005E713E" w:rsidRDefault="005E713E" w:rsidP="00D10E69">
      <w:pPr>
        <w:tabs>
          <w:tab w:val="left" w:pos="284"/>
        </w:tabs>
        <w:suppressAutoHyphens/>
        <w:spacing w:after="0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13E" w:rsidRPr="005E713E" w:rsidRDefault="005E713E" w:rsidP="005E71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13E" w:rsidRPr="005E713E" w:rsidRDefault="005E713E" w:rsidP="00FA70B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3E">
        <w:rPr>
          <w:rFonts w:ascii="Times New Roman" w:hAnsi="Times New Roman" w:cs="Times New Roman"/>
          <w:b/>
          <w:sz w:val="24"/>
          <w:szCs w:val="24"/>
        </w:rPr>
        <w:t xml:space="preserve">1.2 Организация учебного процесса и режим занятий </w:t>
      </w:r>
    </w:p>
    <w:p w:rsidR="005E713E" w:rsidRDefault="005E713E" w:rsidP="005E713E">
      <w:pPr>
        <w:suppressAutoHyphens/>
        <w:spacing w:after="0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713E">
        <w:rPr>
          <w:rFonts w:ascii="Times New Roman" w:hAnsi="Times New Roman" w:cs="Times New Roman"/>
          <w:sz w:val="24"/>
          <w:szCs w:val="24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на базе основного общего образования </w:t>
      </w:r>
      <w:r w:rsidRPr="005E7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одновременным получением среднего общего образования: 5940 часов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E713E">
        <w:rPr>
          <w:rFonts w:ascii="Times New Roman" w:hAnsi="Times New Roman" w:cs="Times New Roman"/>
          <w:sz w:val="24"/>
          <w:szCs w:val="24"/>
        </w:rPr>
        <w:t>3 года 10 месяцев. Начало учебных занятий 1 сентября. Продолжительность учебной недели – шестидневная.</w:t>
      </w:r>
      <w:r w:rsidRPr="005E71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10E69" w:rsidRPr="00D10E69" w:rsidRDefault="00D10E69" w:rsidP="005E713E">
      <w:pPr>
        <w:suppressAutoHyphens/>
        <w:spacing w:after="0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Объем недельной образовательной нагрузки обучающихся по программе не превышает 36 </w:t>
      </w:r>
      <w:proofErr w:type="gramStart"/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>академических</w:t>
      </w:r>
      <w:proofErr w:type="gramEnd"/>
      <w:r w:rsidRPr="00D10E6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часа, и включает все виды работы во взаимодействии с преподавателем и самостоятельную учебную работу.</w:t>
      </w:r>
    </w:p>
    <w:p w:rsidR="00D10E69" w:rsidRPr="00D10E69" w:rsidRDefault="00D10E69" w:rsidP="005E713E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0E69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минут, занятия по учебным предметам, курсам, дисциплинам (модулям) и сгруппированы по два академических часа с перерывом 5 минут.</w:t>
      </w:r>
    </w:p>
    <w:p w:rsidR="00D10E69" w:rsidRPr="00D10E69" w:rsidRDefault="00D10E69" w:rsidP="005E713E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10E69">
        <w:rPr>
          <w:rFonts w:ascii="Times New Roman" w:hAnsi="Times New Roman" w:cs="Times New Roman"/>
          <w:sz w:val="24"/>
          <w:szCs w:val="24"/>
        </w:rPr>
        <w:t>Учебный процесс организуется в соответствии с графиком учебного процесса при обязательном соблюдении общей продолжительности теоретического обучения, промежуточной аттестации, всех видов практик, государственной (итоговой) аттестации, каникулярного времени.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Учебные дисциплины, междисциплинарные курсы, профессиональные модули завершаются следующими формами промежуточной аттестации: 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по дисциплинам профессионального цикла и циклов ОГСЭ и ЕН и профессионального цикла рекомендуемые формы промежуточной аттестации – зачет, экзамен;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дисциплине «Физическая культура» (в цикле ОГСЭ) форма промежуточной аттестации в каждом семестре – зачет.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по профессиональным модулям обязательная форма промежуточной аттестации – экзамен квалификационный; 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• промежуточная аттестация по составным элементам программы профессионального модуля (по МДК – зачет или экзамен, по учебной и производственной практике – дифференцированный зачет).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• возможно проведение комплексного экзамена по всем МДК в составе модуля. </w:t>
      </w:r>
    </w:p>
    <w:p w:rsidR="00D10E69" w:rsidRDefault="00D10E69" w:rsidP="00D10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• возможно проведение комплексного экзамена (квалификационного) по двум или нескольким профессиональным модулям.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</w:t>
      </w:r>
      <w:proofErr w:type="spellStart"/>
      <w:r w:rsidRPr="004C13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1312">
        <w:rPr>
          <w:rFonts w:ascii="Times New Roman" w:hAnsi="Times New Roman" w:cs="Times New Roman"/>
          <w:sz w:val="24"/>
          <w:szCs w:val="24"/>
        </w:rPr>
        <w:t xml:space="preserve"> компетенций и готовности к выполнению вида профессиональной деятельности, определенных в разделе «Требования к результатам освоения ППССЗ» федерального государственного образовательного стандарта. Итогом проверки является однозначное решение: «вид профессиональной деятельности освоен / не освоен» и оценка результата соответственно – «зачет» / «незачет»</w:t>
      </w:r>
      <w:proofErr w:type="gramStart"/>
      <w:r w:rsidRPr="004C13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C1312">
        <w:rPr>
          <w:rFonts w:ascii="Times New Roman" w:hAnsi="Times New Roman" w:cs="Times New Roman"/>
          <w:sz w:val="24"/>
          <w:szCs w:val="24"/>
        </w:rPr>
        <w:t xml:space="preserve">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Если учебная дисциплина или профессиональный модуль осваиваются в течение нескольких семестров, промежуточная аттестация не планируется на каждый семестр.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Формы и процедуры текущего контроля знаний оговорены в рабочих программах дисциплин и профессиональных модулей, указаны в календарном учебном графике. </w:t>
      </w:r>
    </w:p>
    <w:p w:rsidR="00EE3743" w:rsidRPr="00EE3743" w:rsidRDefault="00EE3743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43">
        <w:rPr>
          <w:rFonts w:ascii="Times New Roman" w:hAnsi="Times New Roman" w:cs="Times New Roman"/>
          <w:sz w:val="24"/>
          <w:szCs w:val="24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предусматриваются не менее 2 дней. Количество экзаменов в каждом учебном году в процессе промежуточной аттестации не </w:t>
      </w:r>
      <w:r w:rsidRPr="004C1312">
        <w:rPr>
          <w:rFonts w:ascii="Times New Roman" w:hAnsi="Times New Roman" w:cs="Times New Roman"/>
          <w:sz w:val="24"/>
          <w:szCs w:val="24"/>
        </w:rPr>
        <w:lastRenderedPageBreak/>
        <w:t>превышает 8, а количество зачетов и дифференцированных зачетов – 10 (без учета зачетов по физической культуре). На промежуточную аттестацию в форме экзаменов отводится не более 1 недели (36 часов) в семестр.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 Выполнение курсово</w:t>
      </w:r>
      <w:r>
        <w:rPr>
          <w:rFonts w:ascii="Times New Roman" w:hAnsi="Times New Roman" w:cs="Times New Roman"/>
          <w:sz w:val="24"/>
          <w:szCs w:val="24"/>
        </w:rPr>
        <w:t xml:space="preserve">й работы </w:t>
      </w:r>
      <w:r w:rsidRPr="004C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131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C1312">
        <w:rPr>
          <w:rFonts w:ascii="Times New Roman" w:hAnsi="Times New Roman" w:cs="Times New Roman"/>
          <w:sz w:val="24"/>
          <w:szCs w:val="24"/>
        </w:rPr>
        <w:t xml:space="preserve">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образовании. Формы проведения консультаций - групповые, индивидуальные, письменные, устные. 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 Производственная практика состоит из двух этапов: практики по профилю специальности и преддипломной практики.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 Цели и задачи, программы и формы отчетности определяются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10E69" w:rsidRDefault="00D10E69" w:rsidP="00D10E69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C1312">
        <w:rPr>
          <w:rFonts w:ascii="Times New Roman" w:hAnsi="Times New Roman" w:cs="Times New Roman"/>
          <w:sz w:val="24"/>
          <w:szCs w:val="24"/>
        </w:rPr>
        <w:t>–11 недель в учебном году, в том числе, не менее 2 недель в зимний период.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Нормативный срок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FD727A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промежуточная аттестация 2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>.</w:t>
      </w:r>
    </w:p>
    <w:p w:rsidR="00D10E69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• каникулярное время 11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E69" w:rsidRPr="009B2E7D" w:rsidRDefault="00D10E69" w:rsidP="00D10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 образования и науки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 марта 2015 г. № 06-259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D10E69" w:rsidRPr="00FD727A" w:rsidRDefault="00D10E69" w:rsidP="00D1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</w:t>
      </w:r>
      <w:r w:rsidRPr="00FD727A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общеобразовательного цикла, физике, которая выбирается в соответствии с профилем.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ED0969" w:rsidRPr="004F264E" w:rsidRDefault="00ED0969" w:rsidP="00ED0969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ППССЗ</w:t>
      </w:r>
    </w:p>
    <w:p w:rsidR="00ED0969" w:rsidRPr="00FD727A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Соотношение максимальной нагрузки обязательной части </w:t>
      </w:r>
      <w:proofErr w:type="gramStart"/>
      <w:r w:rsidRPr="00FD72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вариативной составляет 70 % к 30 % </w:t>
      </w:r>
    </w:p>
    <w:p w:rsidR="00ED0969" w:rsidRPr="00FD727A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Вариативная часть использована: </w:t>
      </w:r>
    </w:p>
    <w:p w:rsidR="00ED0969" w:rsidRPr="004F264E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>• на увеличение объема времени, отведенного на дисциплины и модули обязательной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E69" w:rsidRDefault="00ED0969" w:rsidP="00ED096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F264E">
        <w:rPr>
          <w:rFonts w:ascii="Times New Roman" w:hAnsi="Times New Roman" w:cs="Times New Roman"/>
          <w:sz w:val="24"/>
          <w:szCs w:val="24"/>
        </w:rPr>
        <w:t xml:space="preserve"> • на введение новых дисциплин в соответствии с потребностями работодателей и спецификой деятельности техникума</w:t>
      </w:r>
      <w:r>
        <w:rPr>
          <w:rFonts w:ascii="Times New Roman" w:hAnsi="Times New Roman" w:cs="Times New Roman"/>
          <w:sz w:val="24"/>
          <w:szCs w:val="24"/>
        </w:rPr>
        <w:t>: ОГСЭ 05. Психология общения-38 часов, ОГСЭ 06.Основы финансовой грамотности -36часов; ОП.11 Введение в профессию -22 часа, ОП.12 Адаптация выпускника на рынке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;О</w:t>
      </w:r>
      <w:proofErr w:type="gramEnd"/>
      <w:r>
        <w:rPr>
          <w:rFonts w:ascii="Times New Roman" w:hAnsi="Times New Roman" w:cs="Times New Roman"/>
          <w:sz w:val="24"/>
          <w:szCs w:val="24"/>
        </w:rPr>
        <w:t>П.13 Основы предпринимательства -36 часов.</w:t>
      </w:r>
    </w:p>
    <w:p w:rsidR="00ED0969" w:rsidRDefault="00ED0969" w:rsidP="00ED0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03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14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(в том числе на введение новых дисциплин)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ED0969" w:rsidRPr="009C66A8" w:rsidRDefault="00ED0969" w:rsidP="00EE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4" w:type="dxa"/>
          </w:tcPr>
          <w:p w:rsidR="00ED0969" w:rsidRPr="009C66A8" w:rsidRDefault="00ED0969" w:rsidP="00EE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74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03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414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ED0969"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ED0969" w:rsidTr="00FB242E">
        <w:tc>
          <w:tcPr>
            <w:tcW w:w="3081" w:type="dxa"/>
          </w:tcPr>
          <w:p w:rsidR="00ED0969" w:rsidRPr="009C66A8" w:rsidRDefault="00ED0969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2033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2414" w:type="dxa"/>
          </w:tcPr>
          <w:p w:rsidR="00ED0969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 часов</w:t>
            </w:r>
          </w:p>
        </w:tc>
      </w:tr>
      <w:tr w:rsidR="00EE3743" w:rsidTr="00FB242E">
        <w:tc>
          <w:tcPr>
            <w:tcW w:w="3081" w:type="dxa"/>
          </w:tcPr>
          <w:p w:rsidR="00EE3743" w:rsidRPr="009C66A8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курсы по выбору </w:t>
            </w:r>
          </w:p>
        </w:tc>
        <w:tc>
          <w:tcPr>
            <w:tcW w:w="204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часа</w:t>
            </w:r>
          </w:p>
        </w:tc>
        <w:tc>
          <w:tcPr>
            <w:tcW w:w="2414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часа</w:t>
            </w:r>
          </w:p>
        </w:tc>
      </w:tr>
      <w:tr w:rsidR="00EE3743" w:rsidTr="00FB242E">
        <w:tc>
          <w:tcPr>
            <w:tcW w:w="3081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E3743" w:rsidRDefault="00EE3743" w:rsidP="00FB2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 часа</w:t>
            </w:r>
          </w:p>
        </w:tc>
      </w:tr>
    </w:tbl>
    <w:p w:rsidR="00ED0969" w:rsidRPr="00D10E69" w:rsidRDefault="00ED0969" w:rsidP="00ED0969">
      <w:pPr>
        <w:suppressAutoHyphens/>
        <w:spacing w:after="0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FA70B3" w:rsidRDefault="00FA70B3" w:rsidP="00E96A0D">
      <w:pPr>
        <w:pStyle w:val="Default"/>
      </w:pPr>
    </w:p>
    <w:p w:rsidR="00EE3743" w:rsidRPr="004F264E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64E">
        <w:rPr>
          <w:rFonts w:ascii="Times New Roman" w:hAnsi="Times New Roman" w:cs="Times New Roman"/>
          <w:b/>
          <w:sz w:val="24"/>
          <w:szCs w:val="24"/>
        </w:rPr>
        <w:t>1.4.Порядок аттестации обучающихся</w:t>
      </w:r>
    </w:p>
    <w:p w:rsidR="00EE3743" w:rsidRPr="00FD727A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727A">
        <w:rPr>
          <w:rFonts w:ascii="Times New Roman" w:hAnsi="Times New Roman" w:cs="Times New Roman"/>
          <w:sz w:val="24"/>
          <w:szCs w:val="24"/>
        </w:rPr>
        <w:t xml:space="preserve">создаются фонды оценочных средств, позволяющие оценить знания, умения и освоенные компетенции. Фонды </w:t>
      </w:r>
      <w:r w:rsidRPr="00FD727A">
        <w:rPr>
          <w:rFonts w:ascii="Times New Roman" w:hAnsi="Times New Roman" w:cs="Times New Roman"/>
          <w:sz w:val="24"/>
          <w:szCs w:val="24"/>
        </w:rPr>
        <w:lastRenderedPageBreak/>
        <w:t xml:space="preserve">оценочных средств для промежуточной аттестации разрабатываются и утверждаются образовательным учреждением 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EE3743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27A">
        <w:rPr>
          <w:rFonts w:ascii="Times New Roman" w:hAnsi="Times New Roman"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FD727A">
        <w:rPr>
          <w:rFonts w:ascii="Times New Roman" w:hAnsi="Times New Roman" w:cs="Times New Roman"/>
          <w:sz w:val="24"/>
          <w:szCs w:val="24"/>
        </w:rPr>
        <w:t>междидактические</w:t>
      </w:r>
      <w:proofErr w:type="spellEnd"/>
      <w:r w:rsidRPr="00FD727A">
        <w:rPr>
          <w:rFonts w:ascii="Times New Roman" w:hAnsi="Times New Roman"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FD727A">
        <w:rPr>
          <w:rFonts w:ascii="Times New Roman" w:hAnsi="Times New Roman"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EE3743" w:rsidRDefault="00EE3743" w:rsidP="00EE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модулю.</w:t>
      </w:r>
    </w:p>
    <w:p w:rsidR="00EE3743" w:rsidRPr="00ED07FB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FB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7F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EE3743" w:rsidRPr="00FD727A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EE3743" w:rsidRDefault="00EE3743" w:rsidP="00EE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27A"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FA70B3" w:rsidRDefault="00FA70B3" w:rsidP="00E96A0D">
      <w:pPr>
        <w:pStyle w:val="Default"/>
      </w:pPr>
    </w:p>
    <w:p w:rsidR="00FA70B3" w:rsidRDefault="00FA70B3" w:rsidP="00E96A0D">
      <w:pPr>
        <w:pStyle w:val="Default"/>
      </w:pPr>
    </w:p>
    <w:p w:rsidR="00FA70B3" w:rsidRDefault="00FA70B3" w:rsidP="00E96A0D">
      <w:pPr>
        <w:pStyle w:val="Default"/>
      </w:pPr>
    </w:p>
    <w:p w:rsidR="00FA70B3" w:rsidRDefault="00FA70B3" w:rsidP="00E96A0D">
      <w:pPr>
        <w:pStyle w:val="Default"/>
      </w:pPr>
    </w:p>
    <w:p w:rsidR="00E96A0D" w:rsidRDefault="00E96A0D" w:rsidP="00E96A0D">
      <w:pPr>
        <w:pStyle w:val="Default"/>
        <w:rPr>
          <w:color w:val="auto"/>
        </w:rPr>
        <w:sectPr w:rsidR="00E96A0D" w:rsidSect="00373C7D">
          <w:pgSz w:w="16839" w:h="11907" w:orient="landscape" w:code="9"/>
          <w:pgMar w:top="1352" w:right="607" w:bottom="1134" w:left="941" w:header="720" w:footer="720" w:gutter="0"/>
          <w:cols w:space="720"/>
          <w:noEndnote/>
          <w:docGrid w:linePitch="299"/>
        </w:sectPr>
      </w:pPr>
    </w:p>
    <w:p w:rsidR="00E96A0D" w:rsidRDefault="00E96A0D" w:rsidP="00E96A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Начало учебного года в группах первого, второго, третьего и четвертого курса- 1 сентября, окончание обучения на первом, втором и четвертом курсах – 28 июня, на третьем курсе – 5 июля.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Продолжительность учебной недели – шестидневная.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Продолжительность занятий – (45 мин.), группировка парами.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Максимальный объем учебной нагрузки </w:t>
      </w:r>
      <w:proofErr w:type="gramStart"/>
      <w:r>
        <w:rPr>
          <w:color w:val="auto"/>
          <w:sz w:val="20"/>
          <w:szCs w:val="20"/>
        </w:rPr>
        <w:t>обучающегося</w:t>
      </w:r>
      <w:proofErr w:type="gramEnd"/>
      <w:r>
        <w:rPr>
          <w:color w:val="auto"/>
          <w:sz w:val="20"/>
          <w:szCs w:val="20"/>
        </w:rPr>
        <w:t xml:space="preserve"> составляет 54 академических часов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E96A0D" w:rsidRDefault="00E96A0D" w:rsidP="00E96A0D">
      <w:pPr>
        <w:pStyle w:val="Default"/>
        <w:spacing w:after="1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Максимальный объем аудиторной учебной нагрузки при очной форме получения образования составляет 36 академических часов в неделю. </w:t>
      </w:r>
    </w:p>
    <w:p w:rsidR="00E96A0D" w:rsidRDefault="00E96A0D" w:rsidP="00E96A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Общий объем каникулярного времени в учебном году составляет 11 на 1 и 2 курсах, 10 на 3 курсе и 2 недели на четвертом курсе, в том числе не менее двух недель в зимний период. </w:t>
      </w:r>
    </w:p>
    <w:p w:rsidR="00563AED" w:rsidRDefault="00563AED" w:rsidP="00E96A0D">
      <w:pPr>
        <w:tabs>
          <w:tab w:val="left" w:pos="14570"/>
        </w:tabs>
        <w:spacing w:after="0" w:line="240" w:lineRule="auto"/>
        <w:jc w:val="both"/>
      </w:pPr>
    </w:p>
    <w:sectPr w:rsidR="00563AED" w:rsidSect="00E96A0D">
      <w:pgSz w:w="16838" w:h="11906" w:orient="landscape"/>
      <w:pgMar w:top="1701" w:right="578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EDA"/>
    <w:multiLevelType w:val="multilevel"/>
    <w:tmpl w:val="500E81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C66173"/>
    <w:multiLevelType w:val="multilevel"/>
    <w:tmpl w:val="A55E8554"/>
    <w:lvl w:ilvl="0">
      <w:start w:val="18"/>
      <w:numFmt w:val="decimal"/>
      <w:lvlText w:val="%1"/>
      <w:lvlJc w:val="left"/>
      <w:pPr>
        <w:ind w:left="1805" w:hanging="105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805" w:hanging="1052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805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4153" w:hanging="240"/>
        <w:jc w:val="right"/>
      </w:pPr>
      <w:rPr>
        <w:rFonts w:hint="default"/>
        <w:b/>
        <w:bCs/>
        <w:spacing w:val="-2"/>
        <w:w w:val="100"/>
      </w:rPr>
    </w:lvl>
    <w:lvl w:ilvl="4">
      <w:numFmt w:val="bullet"/>
      <w:lvlText w:val="•"/>
      <w:lvlJc w:val="left"/>
      <w:pPr>
        <w:ind w:left="6275" w:hanging="240"/>
      </w:pPr>
      <w:rPr>
        <w:rFonts w:hint="default"/>
      </w:rPr>
    </w:lvl>
    <w:lvl w:ilvl="5">
      <w:numFmt w:val="bullet"/>
      <w:lvlText w:val="•"/>
      <w:lvlJc w:val="left"/>
      <w:pPr>
        <w:ind w:left="6980" w:hanging="240"/>
      </w:pPr>
      <w:rPr>
        <w:rFonts w:hint="default"/>
      </w:rPr>
    </w:lvl>
    <w:lvl w:ilvl="6">
      <w:numFmt w:val="bullet"/>
      <w:lvlText w:val="•"/>
      <w:lvlJc w:val="left"/>
      <w:pPr>
        <w:ind w:left="7685" w:hanging="240"/>
      </w:pPr>
      <w:rPr>
        <w:rFonts w:hint="default"/>
      </w:rPr>
    </w:lvl>
    <w:lvl w:ilvl="7">
      <w:numFmt w:val="bullet"/>
      <w:lvlText w:val="•"/>
      <w:lvlJc w:val="left"/>
      <w:pPr>
        <w:ind w:left="8390" w:hanging="240"/>
      </w:pPr>
      <w:rPr>
        <w:rFonts w:hint="default"/>
      </w:rPr>
    </w:lvl>
    <w:lvl w:ilvl="8">
      <w:numFmt w:val="bullet"/>
      <w:lvlText w:val="•"/>
      <w:lvlJc w:val="left"/>
      <w:pPr>
        <w:ind w:left="9096" w:hanging="240"/>
      </w:pPr>
      <w:rPr>
        <w:rFonts w:hint="default"/>
      </w:rPr>
    </w:lvl>
  </w:abstractNum>
  <w:abstractNum w:abstractNumId="2">
    <w:nsid w:val="58E21DA5"/>
    <w:multiLevelType w:val="multilevel"/>
    <w:tmpl w:val="590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8"/>
    <w:rsid w:val="00096F37"/>
    <w:rsid w:val="001A66DA"/>
    <w:rsid w:val="002629A3"/>
    <w:rsid w:val="002721BD"/>
    <w:rsid w:val="0027269E"/>
    <w:rsid w:val="00277B50"/>
    <w:rsid w:val="00282E3A"/>
    <w:rsid w:val="002961AA"/>
    <w:rsid w:val="00297E62"/>
    <w:rsid w:val="002E1894"/>
    <w:rsid w:val="002E3F6A"/>
    <w:rsid w:val="00323DCB"/>
    <w:rsid w:val="00373C7D"/>
    <w:rsid w:val="00390C60"/>
    <w:rsid w:val="003E7367"/>
    <w:rsid w:val="00414F90"/>
    <w:rsid w:val="004C642C"/>
    <w:rsid w:val="004C7BBB"/>
    <w:rsid w:val="004D237D"/>
    <w:rsid w:val="004E5FF4"/>
    <w:rsid w:val="005146C8"/>
    <w:rsid w:val="00541698"/>
    <w:rsid w:val="005423F7"/>
    <w:rsid w:val="00553FB7"/>
    <w:rsid w:val="00563AED"/>
    <w:rsid w:val="005B0AE1"/>
    <w:rsid w:val="005C75CB"/>
    <w:rsid w:val="005E713E"/>
    <w:rsid w:val="0061164D"/>
    <w:rsid w:val="00627750"/>
    <w:rsid w:val="006749B2"/>
    <w:rsid w:val="00676F92"/>
    <w:rsid w:val="00682ABE"/>
    <w:rsid w:val="006958A4"/>
    <w:rsid w:val="0071450F"/>
    <w:rsid w:val="00716AAB"/>
    <w:rsid w:val="00776FCC"/>
    <w:rsid w:val="00793A09"/>
    <w:rsid w:val="008001BD"/>
    <w:rsid w:val="008367D0"/>
    <w:rsid w:val="00853B1C"/>
    <w:rsid w:val="00854C34"/>
    <w:rsid w:val="00870644"/>
    <w:rsid w:val="008B7FC0"/>
    <w:rsid w:val="008E239F"/>
    <w:rsid w:val="008E3DBF"/>
    <w:rsid w:val="008E3F55"/>
    <w:rsid w:val="009403FA"/>
    <w:rsid w:val="0095201D"/>
    <w:rsid w:val="009620CA"/>
    <w:rsid w:val="009D3D29"/>
    <w:rsid w:val="009E051D"/>
    <w:rsid w:val="00A32E1B"/>
    <w:rsid w:val="00A63A65"/>
    <w:rsid w:val="00AB7F49"/>
    <w:rsid w:val="00AC7339"/>
    <w:rsid w:val="00B04499"/>
    <w:rsid w:val="00B139CB"/>
    <w:rsid w:val="00B25A12"/>
    <w:rsid w:val="00B42D27"/>
    <w:rsid w:val="00B71BF9"/>
    <w:rsid w:val="00B97225"/>
    <w:rsid w:val="00BC33A8"/>
    <w:rsid w:val="00BC41B4"/>
    <w:rsid w:val="00BD65D9"/>
    <w:rsid w:val="00C97110"/>
    <w:rsid w:val="00D038DC"/>
    <w:rsid w:val="00D10E69"/>
    <w:rsid w:val="00D252D1"/>
    <w:rsid w:val="00D25441"/>
    <w:rsid w:val="00DF2B08"/>
    <w:rsid w:val="00DF756B"/>
    <w:rsid w:val="00E02E68"/>
    <w:rsid w:val="00E30019"/>
    <w:rsid w:val="00E767F7"/>
    <w:rsid w:val="00E96A0D"/>
    <w:rsid w:val="00EA5BA0"/>
    <w:rsid w:val="00ED0969"/>
    <w:rsid w:val="00ED4A48"/>
    <w:rsid w:val="00EE0609"/>
    <w:rsid w:val="00EE3743"/>
    <w:rsid w:val="00EF2865"/>
    <w:rsid w:val="00EF3F79"/>
    <w:rsid w:val="00F0325F"/>
    <w:rsid w:val="00F221E4"/>
    <w:rsid w:val="00FA17B0"/>
    <w:rsid w:val="00FA70B3"/>
    <w:rsid w:val="00F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1E4"/>
    <w:pPr>
      <w:ind w:left="720"/>
      <w:contextualSpacing/>
    </w:pPr>
  </w:style>
  <w:style w:type="paragraph" w:customStyle="1" w:styleId="Default">
    <w:name w:val="Default"/>
    <w:rsid w:val="00563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1E4"/>
    <w:pPr>
      <w:ind w:left="720"/>
      <w:contextualSpacing/>
    </w:pPr>
  </w:style>
  <w:style w:type="paragraph" w:customStyle="1" w:styleId="Default">
    <w:name w:val="Default"/>
    <w:rsid w:val="00563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0C2C-0B9C-4C8B-8861-B90309DE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2019-03-11T22:57:00Z</cp:lastPrinted>
  <dcterms:created xsi:type="dcterms:W3CDTF">2019-03-11T22:57:00Z</dcterms:created>
  <dcterms:modified xsi:type="dcterms:W3CDTF">2019-03-11T22:57:00Z</dcterms:modified>
</cp:coreProperties>
</file>